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4653" w14:textId="77777777" w:rsidR="00B70634" w:rsidRDefault="00B70634" w:rsidP="0020283A">
      <w:r>
        <w:separator/>
      </w:r>
    </w:p>
  </w:endnote>
  <w:endnote w:type="continuationSeparator" w:id="0">
    <w:p w14:paraId="0D4459D8" w14:textId="77777777" w:rsidR="00B70634" w:rsidRDefault="00B70634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DCF3" w14:textId="77777777" w:rsidR="00B70634" w:rsidRDefault="00B70634" w:rsidP="0020283A">
      <w:r>
        <w:separator/>
      </w:r>
    </w:p>
  </w:footnote>
  <w:footnote w:type="continuationSeparator" w:id="0">
    <w:p w14:paraId="4C657A1B" w14:textId="77777777" w:rsidR="00B70634" w:rsidRDefault="00B70634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B70634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62591E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</w:rPr>
          </w:pPr>
          <w:proofErr w:type="spellStart"/>
          <w:r w:rsidRPr="0062591E">
            <w:rPr>
              <w:rFonts w:cs="Times New Roman"/>
              <w:b/>
              <w:bCs/>
              <w:sz w:val="18"/>
              <w:szCs w:val="18"/>
            </w:rPr>
            <w:t>Methodological</w:t>
          </w:r>
          <w:proofErr w:type="spellEnd"/>
          <w:r w:rsidRPr="0062591E">
            <w:rPr>
              <w:rFonts w:cs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62591E">
            <w:rPr>
              <w:rFonts w:cs="Times New Roman"/>
              <w:b/>
              <w:bCs/>
              <w:sz w:val="18"/>
              <w:szCs w:val="18"/>
            </w:rPr>
            <w:t>Document</w:t>
          </w:r>
          <w:proofErr w:type="spellEnd"/>
        </w:p>
        <w:p w14:paraId="3FC1102D" w14:textId="12B8A6D2" w:rsidR="00F43D50" w:rsidRPr="0062591E" w:rsidRDefault="0062591E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</w:rPr>
          </w:pPr>
          <w:r w:rsidRPr="0062591E">
            <w:rPr>
              <w:rFonts w:cs="Times New Roman"/>
              <w:b/>
              <w:bCs/>
              <w:sz w:val="18"/>
              <w:szCs w:val="18"/>
            </w:rPr>
            <w:t>BWS0002 – Cosecha de agua de lluvia para la seguridad hídrica</w:t>
          </w:r>
          <w:r w:rsidR="000D4D6A" w:rsidRPr="0062591E">
            <w:rPr>
              <w:rFonts w:cs="Times New Roman"/>
              <w:b/>
              <w:bCs/>
              <w:sz w:val="18"/>
              <w:szCs w:val="18"/>
            </w:rPr>
            <w:t>.</w:t>
          </w:r>
        </w:p>
        <w:p w14:paraId="72F4573B" w14:textId="69E65170" w:rsidR="00542E42" w:rsidRPr="00336343" w:rsidRDefault="00B91F48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March</w:t>
          </w:r>
          <w:r w:rsidR="002139E5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2</w:t>
          </w:r>
          <w:r w:rsidR="0062591E">
            <w:rPr>
              <w:rFonts w:cs="Times New Roman"/>
              <w:b/>
              <w:bCs/>
              <w:sz w:val="18"/>
              <w:szCs w:val="18"/>
              <w:lang w:val="en-US"/>
            </w:rPr>
            <w:t>2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83250E"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B70634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075AD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139E5"/>
    <w:rsid w:val="00253D2D"/>
    <w:rsid w:val="00257D6D"/>
    <w:rsid w:val="002641C1"/>
    <w:rsid w:val="00273050"/>
    <w:rsid w:val="00276049"/>
    <w:rsid w:val="002B4A5D"/>
    <w:rsid w:val="002C2559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1DC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2591E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B2B4B"/>
    <w:rsid w:val="007D34D3"/>
    <w:rsid w:val="007D7BB3"/>
    <w:rsid w:val="007F1551"/>
    <w:rsid w:val="0083250E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65F3A"/>
    <w:rsid w:val="00A8164F"/>
    <w:rsid w:val="00AC6B71"/>
    <w:rsid w:val="00AE5163"/>
    <w:rsid w:val="00AE5BF7"/>
    <w:rsid w:val="00B005DB"/>
    <w:rsid w:val="00B37717"/>
    <w:rsid w:val="00B573F8"/>
    <w:rsid w:val="00B65EED"/>
    <w:rsid w:val="00B70634"/>
    <w:rsid w:val="00B80A48"/>
    <w:rsid w:val="00B91F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A72EB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14</cp:revision>
  <dcterms:created xsi:type="dcterms:W3CDTF">2025-03-24T19:44:00Z</dcterms:created>
  <dcterms:modified xsi:type="dcterms:W3CDTF">2026-03-20T22:18:00Z</dcterms:modified>
</cp:coreProperties>
</file>